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79" w:rsidRPr="00756E3C" w:rsidRDefault="00F5549C" w:rsidP="00DC6A66">
      <w:pPr>
        <w:widowControl w:val="0"/>
        <w:spacing w:after="0" w:line="257" w:lineRule="auto"/>
        <w:jc w:val="center"/>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ru-RU"/>
        </w:rPr>
        <w:t>Семинар</w:t>
      </w:r>
      <w:r w:rsidR="00230043">
        <w:rPr>
          <w:rFonts w:ascii="Times New Roman" w:hAnsi="Times New Roman" w:cs="Times New Roman"/>
          <w:sz w:val="24"/>
          <w:szCs w:val="24"/>
          <w:lang w:val="ru-RU"/>
        </w:rPr>
        <w:t xml:space="preserve"> </w:t>
      </w:r>
      <w:r w:rsidR="006C4679">
        <w:rPr>
          <w:rFonts w:ascii="Times New Roman" w:hAnsi="Times New Roman" w:cs="Times New Roman"/>
          <w:sz w:val="24"/>
          <w:szCs w:val="24"/>
          <w:lang w:val="ru-RU"/>
        </w:rPr>
        <w:t>1</w:t>
      </w:r>
      <w:r w:rsidR="00756E3C" w:rsidRPr="005F520A">
        <w:rPr>
          <w:rFonts w:ascii="Times New Roman" w:hAnsi="Times New Roman" w:cs="Times New Roman"/>
          <w:sz w:val="24"/>
          <w:szCs w:val="24"/>
          <w:lang w:val="ru-RU"/>
        </w:rPr>
        <w:t>3</w:t>
      </w:r>
      <w:r w:rsidR="00DC6A66" w:rsidRPr="00DC6A66">
        <w:rPr>
          <w:lang w:val="ru-RU"/>
        </w:rPr>
        <w:t xml:space="preserve"> </w:t>
      </w:r>
      <w:r w:rsidR="00DC6A66" w:rsidRPr="00DC6A66">
        <w:rPr>
          <w:rFonts w:ascii="Times New Roman" w:hAnsi="Times New Roman" w:cs="Times New Roman"/>
          <w:sz w:val="24"/>
          <w:szCs w:val="24"/>
          <w:lang w:val="kk-KZ"/>
        </w:rPr>
        <w:t xml:space="preserve">Табиғи-антропогендік ландшафттардың </w:t>
      </w:r>
      <w:r w:rsidR="00756E3C" w:rsidRPr="005F520A">
        <w:rPr>
          <w:rFonts w:ascii="Times New Roman" w:hAnsi="Times New Roman" w:cs="Times New Roman"/>
          <w:sz w:val="24"/>
          <w:szCs w:val="24"/>
          <w:lang w:val="ru-RU"/>
        </w:rPr>
        <w:t>типологиясы</w:t>
      </w:r>
    </w:p>
    <w:p w:rsidR="00F5549C"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F5549C">
        <w:rPr>
          <w:rFonts w:ascii="Times New Roman" w:hAnsi="Times New Roman" w:cs="Times New Roman"/>
          <w:sz w:val="24"/>
          <w:szCs w:val="24"/>
          <w:lang w:val="kk-KZ"/>
        </w:rPr>
        <w:t xml:space="preserve">             </w:t>
      </w:r>
      <w:r w:rsidRP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5F520A">
        <w:rPr>
          <w:rFonts w:ascii="Times New Roman" w:hAnsi="Times New Roman" w:cs="Times New Roman"/>
          <w:sz w:val="24"/>
          <w:szCs w:val="24"/>
          <w:lang w:val="kk-KZ"/>
        </w:rPr>
        <w:t>Ландщафт факторлары</w:t>
      </w:r>
      <w:r w:rsidR="00230043">
        <w:rPr>
          <w:rFonts w:ascii="Times New Roman" w:hAnsi="Times New Roman" w:cs="Times New Roman"/>
          <w:sz w:val="24"/>
          <w:szCs w:val="24"/>
          <w:lang w:val="kk-KZ"/>
        </w:rPr>
        <w:t>;</w:t>
      </w:r>
      <w:r w:rsidR="00F24B62">
        <w:rPr>
          <w:rFonts w:ascii="Times New Roman" w:hAnsi="Times New Roman" w:cs="Times New Roman"/>
          <w:sz w:val="24"/>
          <w:szCs w:val="24"/>
          <w:lang w:val="kk-KZ"/>
        </w:rPr>
        <w:t xml:space="preserve"> </w:t>
      </w:r>
    </w:p>
    <w:p w:rsidR="00230043" w:rsidRDefault="00F5549C" w:rsidP="00230043">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005F2F36" w:rsidRPr="00F24B62">
        <w:rPr>
          <w:rFonts w:ascii="Times New Roman" w:hAnsi="Times New Roman" w:cs="Times New Roman"/>
          <w:sz w:val="24"/>
          <w:szCs w:val="24"/>
          <w:lang w:val="kk-KZ"/>
        </w:rPr>
        <w:t xml:space="preserve"> </w:t>
      </w:r>
      <w:r w:rsidR="005F520A">
        <w:rPr>
          <w:rFonts w:ascii="Times New Roman" w:hAnsi="Times New Roman" w:cs="Times New Roman"/>
          <w:sz w:val="24"/>
          <w:szCs w:val="24"/>
          <w:lang w:val="kk-KZ"/>
        </w:rPr>
        <w:t>Ландшафт дифференцациясы</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E47FA6" w:rsidRDefault="00E47FA6" w:rsidP="00E47FA6">
      <w:pPr>
        <w:widowControl w:val="0"/>
        <w:spacing w:after="0" w:line="257" w:lineRule="auto"/>
        <w:rPr>
          <w:rFonts w:ascii="Times New Roman" w:hAnsi="Times New Roman" w:cs="Times New Roman"/>
          <w:sz w:val="28"/>
          <w:szCs w:val="28"/>
          <w:lang w:val="kk-KZ"/>
        </w:rPr>
      </w:pPr>
    </w:p>
    <w:p w:rsidR="00E1770C" w:rsidRDefault="005F520A" w:rsidP="005F520A">
      <w:pPr>
        <w:widowControl w:val="0"/>
        <w:spacing w:after="0" w:line="257" w:lineRule="auto"/>
        <w:ind w:firstLine="720"/>
        <w:rPr>
          <w:rFonts w:ascii="Times New Roman" w:hAnsi="Times New Roman" w:cs="Times New Roman"/>
          <w:sz w:val="28"/>
          <w:szCs w:val="28"/>
          <w:lang w:val="kk-KZ"/>
        </w:rPr>
      </w:pPr>
      <w:r w:rsidRPr="005F520A">
        <w:rPr>
          <w:rFonts w:ascii="Times New Roman" w:hAnsi="Times New Roman" w:cs="Times New Roman"/>
          <w:sz w:val="28"/>
          <w:szCs w:val="28"/>
          <w:lang w:val="kk-KZ"/>
        </w:rPr>
        <w:t xml:space="preserve">Ландшафт қабықшасының табиғи кешендерге немесе ұйымның әртүрлі иерархиялық деңгейлерінің ландшафттық геожүйелеріне </w:t>
      </w:r>
      <w:r>
        <w:rPr>
          <w:rFonts w:ascii="Times New Roman" w:hAnsi="Times New Roman" w:cs="Times New Roman"/>
          <w:sz w:val="28"/>
          <w:szCs w:val="28"/>
          <w:lang w:val="kk-KZ"/>
        </w:rPr>
        <w:t>бөліну</w:t>
      </w:r>
      <w:r w:rsidRPr="005F520A">
        <w:rPr>
          <w:rFonts w:ascii="Times New Roman" w:hAnsi="Times New Roman" w:cs="Times New Roman"/>
          <w:sz w:val="28"/>
          <w:szCs w:val="28"/>
          <w:lang w:val="kk-KZ"/>
        </w:rPr>
        <w:t xml:space="preserve"> </w:t>
      </w:r>
      <w:r>
        <w:rPr>
          <w:rFonts w:ascii="Times New Roman" w:hAnsi="Times New Roman" w:cs="Times New Roman"/>
          <w:sz w:val="28"/>
          <w:szCs w:val="28"/>
          <w:lang w:val="kk-KZ"/>
        </w:rPr>
        <w:t>ерекшелігі</w:t>
      </w:r>
      <w:r w:rsidRPr="005F520A">
        <w:rPr>
          <w:rFonts w:ascii="Times New Roman" w:hAnsi="Times New Roman" w:cs="Times New Roman"/>
          <w:sz w:val="28"/>
          <w:szCs w:val="28"/>
          <w:lang w:val="kk-KZ"/>
        </w:rPr>
        <w:t>, масштабы және әрекет ету орны бойынша әртүрлі табиғи факторларға байланысты. Егер жаһандық және аймақтық деңгейде ландшафттық геожүйелердің қалыптасуы мен оқшаулануы ландшафт қабығынан тыс қуатты планетарлық астрономиялық факторларға байланысты болса, онда ландшафттардың жергілікті деңгейдегі геожүйелерге дифференциациялану себептері ең алдымен ішкі факторлармен байланысты: генезисі</w:t>
      </w:r>
      <w:r>
        <w:rPr>
          <w:rFonts w:ascii="Times New Roman" w:hAnsi="Times New Roman" w:cs="Times New Roman"/>
          <w:sz w:val="28"/>
          <w:szCs w:val="28"/>
          <w:lang w:val="kk-KZ"/>
        </w:rPr>
        <w:t>не</w:t>
      </w:r>
      <w:r w:rsidRPr="005F520A">
        <w:rPr>
          <w:rFonts w:ascii="Times New Roman" w:hAnsi="Times New Roman" w:cs="Times New Roman"/>
          <w:sz w:val="28"/>
          <w:szCs w:val="28"/>
          <w:lang w:val="kk-KZ"/>
        </w:rPr>
        <w:t>, жұмыс істеуі</w:t>
      </w:r>
      <w:r>
        <w:rPr>
          <w:rFonts w:ascii="Times New Roman" w:hAnsi="Times New Roman" w:cs="Times New Roman"/>
          <w:sz w:val="28"/>
          <w:szCs w:val="28"/>
          <w:lang w:val="kk-KZ"/>
        </w:rPr>
        <w:t>не</w:t>
      </w:r>
      <w:r w:rsidRPr="005F520A">
        <w:rPr>
          <w:rFonts w:ascii="Times New Roman" w:hAnsi="Times New Roman" w:cs="Times New Roman"/>
          <w:sz w:val="28"/>
          <w:szCs w:val="28"/>
          <w:lang w:val="kk-KZ"/>
        </w:rPr>
        <w:t>. және даму. ендік бойынша аудандастыру</w:t>
      </w:r>
      <w:r>
        <w:rPr>
          <w:rFonts w:ascii="Times New Roman" w:hAnsi="Times New Roman" w:cs="Times New Roman"/>
          <w:sz w:val="28"/>
          <w:szCs w:val="28"/>
          <w:lang w:val="kk-KZ"/>
        </w:rPr>
        <w:t>ға</w:t>
      </w:r>
      <w:r w:rsidRPr="005F520A">
        <w:rPr>
          <w:rFonts w:ascii="Times New Roman" w:hAnsi="Times New Roman" w:cs="Times New Roman"/>
          <w:sz w:val="28"/>
          <w:szCs w:val="28"/>
          <w:lang w:val="kk-KZ"/>
        </w:rPr>
        <w:t>. Жердің планетарлық қасиеттерімен (сфералық және айналу) байланысты жер бетіне күн радиациясының ағынының айырмашылығы географиялық қабықтың ендік бойынша жылулық, климаттық, ландшафттық немесе физиологиялық белдеулер мен аймақтарға дифференциялануын анықтайтын негізгілер болып табылады</w:t>
      </w:r>
      <w:r>
        <w:rPr>
          <w:rFonts w:ascii="Times New Roman" w:hAnsi="Times New Roman" w:cs="Times New Roman"/>
          <w:sz w:val="28"/>
          <w:szCs w:val="28"/>
          <w:lang w:val="kk-KZ"/>
        </w:rPr>
        <w:t>.</w:t>
      </w:r>
      <w:r w:rsidRPr="005F520A">
        <w:rPr>
          <w:rFonts w:ascii="Times New Roman" w:hAnsi="Times New Roman" w:cs="Times New Roman"/>
          <w:sz w:val="28"/>
          <w:szCs w:val="28"/>
          <w:lang w:val="kk-KZ"/>
        </w:rPr>
        <w:t xml:space="preserve"> Күн радиациясының ағыны экватордан полюстерге қарай азаяды. Ландшафт қабықшасының ландшафттық аймақтарға ғаламдық дифференциациясының тағы бір маңызды факторы - жауын-шашын мен буланудың арақатынасымен сипатталатын аумақтың ылғалдылығы. Бұл фактор жылулық жағдайлардың кеңдігімен де, атмосфераның циркуляциялық ерекшеліктерімен де анықталады. Сәйкесінше, ландшафт қабықшасының дифференциациясының негізгі заңдылығы болып физиологиялық ендік (көлденең) аймақтық немесе</w:t>
      </w:r>
      <w:r>
        <w:rPr>
          <w:rFonts w:ascii="Times New Roman" w:hAnsi="Times New Roman" w:cs="Times New Roman"/>
          <w:sz w:val="28"/>
          <w:szCs w:val="28"/>
          <w:lang w:val="kk-KZ"/>
        </w:rPr>
        <w:t xml:space="preserve"> </w:t>
      </w:r>
      <w:r w:rsidRPr="005F520A">
        <w:rPr>
          <w:rFonts w:ascii="Times New Roman" w:hAnsi="Times New Roman" w:cs="Times New Roman"/>
          <w:sz w:val="28"/>
          <w:szCs w:val="28"/>
          <w:lang w:val="kk-KZ"/>
        </w:rPr>
        <w:t>ландшафттардың таралуындағы зоналық, т.б. ландшафттың табиғи өзгеруі</w:t>
      </w:r>
      <w:r>
        <w:rPr>
          <w:rFonts w:ascii="Times New Roman" w:hAnsi="Times New Roman" w:cs="Times New Roman"/>
          <w:sz w:val="28"/>
          <w:szCs w:val="28"/>
          <w:lang w:val="kk-KZ"/>
        </w:rPr>
        <w:t xml:space="preserve"> </w:t>
      </w:r>
      <w:r w:rsidRPr="005F520A">
        <w:rPr>
          <w:rFonts w:ascii="Times New Roman" w:hAnsi="Times New Roman" w:cs="Times New Roman"/>
          <w:sz w:val="28"/>
          <w:szCs w:val="28"/>
          <w:lang w:val="kk-KZ"/>
        </w:rPr>
        <w:t>экватор</w:t>
      </w:r>
      <w:r>
        <w:rPr>
          <w:rFonts w:ascii="Times New Roman" w:hAnsi="Times New Roman" w:cs="Times New Roman"/>
          <w:sz w:val="28"/>
          <w:szCs w:val="28"/>
          <w:lang w:val="kk-KZ"/>
        </w:rPr>
        <w:t>дан полюстерге дейінгі аймақтар.</w:t>
      </w:r>
    </w:p>
    <w:p w:rsidR="005F520A" w:rsidRDefault="005F520A" w:rsidP="005F520A">
      <w:pPr>
        <w:widowControl w:val="0"/>
        <w:spacing w:after="0" w:line="257" w:lineRule="auto"/>
        <w:ind w:firstLine="720"/>
        <w:rPr>
          <w:rFonts w:ascii="Times New Roman" w:hAnsi="Times New Roman" w:cs="Times New Roman"/>
          <w:sz w:val="28"/>
          <w:szCs w:val="28"/>
          <w:lang w:val="kk-KZ"/>
        </w:rPr>
      </w:pPr>
      <w:r w:rsidRPr="005F520A">
        <w:rPr>
          <w:rFonts w:ascii="Times New Roman" w:hAnsi="Times New Roman" w:cs="Times New Roman"/>
          <w:sz w:val="28"/>
          <w:szCs w:val="28"/>
          <w:lang w:val="kk-KZ"/>
        </w:rPr>
        <w:t>Кейде ландшафттық аймақтар жүйесіндегі бұзушылықтар әртүрлілікпен байланысты</w:t>
      </w:r>
      <w:r>
        <w:rPr>
          <w:rFonts w:ascii="Times New Roman" w:hAnsi="Times New Roman" w:cs="Times New Roman"/>
          <w:sz w:val="28"/>
          <w:szCs w:val="28"/>
          <w:lang w:val="kk-KZ"/>
        </w:rPr>
        <w:t xml:space="preserve"> </w:t>
      </w:r>
      <w:r w:rsidRPr="005F520A">
        <w:rPr>
          <w:rFonts w:ascii="Times New Roman" w:hAnsi="Times New Roman" w:cs="Times New Roman"/>
          <w:sz w:val="28"/>
          <w:szCs w:val="28"/>
          <w:lang w:val="kk-KZ"/>
        </w:rPr>
        <w:t>зоналық көріністері және оның әртүрлі географиялық жағдайларда, табиғи компоненттерде және зоналықтардың өзара әрекеттесуінде өзгеруі</w:t>
      </w:r>
      <w:r>
        <w:rPr>
          <w:rFonts w:ascii="Times New Roman" w:hAnsi="Times New Roman" w:cs="Times New Roman"/>
          <w:sz w:val="28"/>
          <w:szCs w:val="28"/>
          <w:lang w:val="kk-KZ"/>
        </w:rPr>
        <w:t xml:space="preserve"> </w:t>
      </w:r>
      <w:r w:rsidRPr="005F520A">
        <w:rPr>
          <w:rFonts w:ascii="Times New Roman" w:hAnsi="Times New Roman" w:cs="Times New Roman"/>
          <w:sz w:val="28"/>
          <w:szCs w:val="28"/>
          <w:lang w:val="kk-KZ"/>
        </w:rPr>
        <w:t>литогендік негіздің азональдық факторлары бар факторлар ( жер бетінің ірі морфоқұрылымдары және эндогендік жер бетіндегі шөгінділер</w:t>
      </w:r>
      <w:r w:rsidR="00B133DB">
        <w:rPr>
          <w:rFonts w:ascii="Times New Roman" w:hAnsi="Times New Roman" w:cs="Times New Roman"/>
          <w:sz w:val="28"/>
          <w:szCs w:val="28"/>
          <w:lang w:val="kk-KZ"/>
        </w:rPr>
        <w:t xml:space="preserve"> </w:t>
      </w:r>
      <w:r w:rsidRPr="005F520A">
        <w:rPr>
          <w:rFonts w:ascii="Times New Roman" w:hAnsi="Times New Roman" w:cs="Times New Roman"/>
          <w:sz w:val="28"/>
          <w:szCs w:val="28"/>
          <w:lang w:val="kk-KZ"/>
        </w:rPr>
        <w:t>жоқ генезисі.</w:t>
      </w:r>
    </w:p>
    <w:p w:rsidR="005F520A" w:rsidRDefault="005F520A" w:rsidP="005F520A">
      <w:pPr>
        <w:widowControl w:val="0"/>
        <w:spacing w:after="0" w:line="257" w:lineRule="auto"/>
        <w:ind w:firstLine="720"/>
        <w:rPr>
          <w:rFonts w:ascii="Times New Roman" w:hAnsi="Times New Roman" w:cs="Times New Roman"/>
          <w:sz w:val="28"/>
          <w:szCs w:val="28"/>
          <w:lang w:val="kk-KZ"/>
        </w:rPr>
      </w:pPr>
    </w:p>
    <w:p w:rsidR="005F520A" w:rsidRDefault="005F520A" w:rsidP="005F520A">
      <w:pPr>
        <w:widowControl w:val="0"/>
        <w:spacing w:after="0" w:line="257" w:lineRule="auto"/>
        <w:ind w:firstLine="720"/>
        <w:rPr>
          <w:rFonts w:ascii="Times New Roman" w:hAnsi="Times New Roman" w:cs="Times New Roman"/>
          <w:sz w:val="28"/>
          <w:szCs w:val="28"/>
          <w:lang w:val="kk-KZ"/>
        </w:rPr>
      </w:pPr>
    </w:p>
    <w:p w:rsidR="00C94E64" w:rsidRPr="006C4679" w:rsidRDefault="002B04D5" w:rsidP="00C94E64">
      <w:pPr>
        <w:widowControl w:val="0"/>
        <w:spacing w:after="0" w:line="257" w:lineRule="auto"/>
        <w:ind w:firstLine="720"/>
        <w:rPr>
          <w:rFonts w:ascii="Times New Roman" w:hAnsi="Times New Roman" w:cs="Times New Roman"/>
          <w:sz w:val="28"/>
          <w:szCs w:val="28"/>
          <w:lang w:val="kk-KZ"/>
        </w:rPr>
      </w:pPr>
      <w:r w:rsidRPr="006C4679">
        <w:rPr>
          <w:rFonts w:ascii="Times New Roman" w:hAnsi="Times New Roman" w:cs="Times New Roman"/>
          <w:sz w:val="28"/>
          <w:szCs w:val="28"/>
          <w:lang w:val="kk-KZ"/>
        </w:rPr>
        <w:t>Пайлаланылған әдебиет</w:t>
      </w:r>
      <w:r w:rsidR="00C94E64" w:rsidRPr="006C4679">
        <w:rPr>
          <w:rFonts w:ascii="Times New Roman" w:hAnsi="Times New Roman" w:cs="Times New Roman"/>
          <w:sz w:val="28"/>
          <w:szCs w:val="28"/>
          <w:lang w:val="kk-KZ"/>
        </w:rPr>
        <w:t>:</w:t>
      </w:r>
    </w:p>
    <w:p w:rsidR="002B04D5" w:rsidRPr="006C4679" w:rsidRDefault="00C94E64" w:rsidP="002B04D5">
      <w:pPr>
        <w:widowControl w:val="0"/>
        <w:spacing w:after="0" w:line="257" w:lineRule="auto"/>
        <w:ind w:firstLine="720"/>
        <w:rPr>
          <w:rFonts w:ascii="Times New Roman" w:hAnsi="Times New Roman" w:cs="Times New Roman"/>
          <w:sz w:val="28"/>
          <w:szCs w:val="28"/>
          <w:lang w:val="ru-RU"/>
        </w:rPr>
      </w:pPr>
      <w:r w:rsidRPr="006C4679">
        <w:rPr>
          <w:rFonts w:ascii="Times New Roman" w:hAnsi="Times New Roman" w:cs="Times New Roman"/>
          <w:sz w:val="28"/>
          <w:szCs w:val="28"/>
          <w:lang w:val="kk-KZ"/>
        </w:rPr>
        <w:t xml:space="preserve">1. </w:t>
      </w:r>
      <w:r w:rsidR="002B04D5" w:rsidRPr="006C4679">
        <w:rPr>
          <w:rFonts w:ascii="Times New Roman" w:hAnsi="Times New Roman" w:cs="Times New Roman"/>
          <w:sz w:val="28"/>
          <w:szCs w:val="28"/>
          <w:lang w:val="kk-KZ"/>
        </w:rPr>
        <w:t xml:space="preserve">Н.П. Соболева, Е.Г. Язиков. </w:t>
      </w:r>
      <w:r w:rsidR="002B04D5" w:rsidRPr="006C4679">
        <w:rPr>
          <w:rFonts w:ascii="Times New Roman" w:hAnsi="Times New Roman" w:cs="Times New Roman"/>
          <w:sz w:val="28"/>
          <w:szCs w:val="28"/>
          <w:lang w:val="ru-RU"/>
        </w:rPr>
        <w:t>Ландшафттану. Издательство Томского политехнического университета 2010.</w:t>
      </w:r>
    </w:p>
    <w:sectPr w:rsidR="002B04D5" w:rsidRPr="006C4679"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6.7pt;height:31.3pt;visibility:visible;mso-wrap-style:square" o:bullet="t">
        <v:imagedata r:id="rId1" o:title="2"/>
      </v:shape>
    </w:pict>
  </w:numPicBullet>
  <w:abstractNum w:abstractNumId="0" w15:restartNumberingAfterBreak="0">
    <w:nsid w:val="64D057A5"/>
    <w:multiLevelType w:val="hybridMultilevel"/>
    <w:tmpl w:val="36F487B0"/>
    <w:lvl w:ilvl="0" w:tplc="0E1EE0A2">
      <w:start w:val="1"/>
      <w:numFmt w:val="bullet"/>
      <w:lvlText w:val=""/>
      <w:lvlPicBulletId w:val="0"/>
      <w:lvlJc w:val="left"/>
      <w:pPr>
        <w:tabs>
          <w:tab w:val="num" w:pos="720"/>
        </w:tabs>
        <w:ind w:left="720" w:hanging="360"/>
      </w:pPr>
      <w:rPr>
        <w:rFonts w:ascii="Symbol" w:hAnsi="Symbol" w:hint="default"/>
      </w:rPr>
    </w:lvl>
    <w:lvl w:ilvl="1" w:tplc="22580E62" w:tentative="1">
      <w:start w:val="1"/>
      <w:numFmt w:val="bullet"/>
      <w:lvlText w:val=""/>
      <w:lvlJc w:val="left"/>
      <w:pPr>
        <w:tabs>
          <w:tab w:val="num" w:pos="1440"/>
        </w:tabs>
        <w:ind w:left="1440" w:hanging="360"/>
      </w:pPr>
      <w:rPr>
        <w:rFonts w:ascii="Symbol" w:hAnsi="Symbol" w:hint="default"/>
      </w:rPr>
    </w:lvl>
    <w:lvl w:ilvl="2" w:tplc="1D22FC8E" w:tentative="1">
      <w:start w:val="1"/>
      <w:numFmt w:val="bullet"/>
      <w:lvlText w:val=""/>
      <w:lvlJc w:val="left"/>
      <w:pPr>
        <w:tabs>
          <w:tab w:val="num" w:pos="2160"/>
        </w:tabs>
        <w:ind w:left="2160" w:hanging="360"/>
      </w:pPr>
      <w:rPr>
        <w:rFonts w:ascii="Symbol" w:hAnsi="Symbol" w:hint="default"/>
      </w:rPr>
    </w:lvl>
    <w:lvl w:ilvl="3" w:tplc="991434A6" w:tentative="1">
      <w:start w:val="1"/>
      <w:numFmt w:val="bullet"/>
      <w:lvlText w:val=""/>
      <w:lvlJc w:val="left"/>
      <w:pPr>
        <w:tabs>
          <w:tab w:val="num" w:pos="2880"/>
        </w:tabs>
        <w:ind w:left="2880" w:hanging="360"/>
      </w:pPr>
      <w:rPr>
        <w:rFonts w:ascii="Symbol" w:hAnsi="Symbol" w:hint="default"/>
      </w:rPr>
    </w:lvl>
    <w:lvl w:ilvl="4" w:tplc="2E7EF44A" w:tentative="1">
      <w:start w:val="1"/>
      <w:numFmt w:val="bullet"/>
      <w:lvlText w:val=""/>
      <w:lvlJc w:val="left"/>
      <w:pPr>
        <w:tabs>
          <w:tab w:val="num" w:pos="3600"/>
        </w:tabs>
        <w:ind w:left="3600" w:hanging="360"/>
      </w:pPr>
      <w:rPr>
        <w:rFonts w:ascii="Symbol" w:hAnsi="Symbol" w:hint="default"/>
      </w:rPr>
    </w:lvl>
    <w:lvl w:ilvl="5" w:tplc="708C42B6" w:tentative="1">
      <w:start w:val="1"/>
      <w:numFmt w:val="bullet"/>
      <w:lvlText w:val=""/>
      <w:lvlJc w:val="left"/>
      <w:pPr>
        <w:tabs>
          <w:tab w:val="num" w:pos="4320"/>
        </w:tabs>
        <w:ind w:left="4320" w:hanging="360"/>
      </w:pPr>
      <w:rPr>
        <w:rFonts w:ascii="Symbol" w:hAnsi="Symbol" w:hint="default"/>
      </w:rPr>
    </w:lvl>
    <w:lvl w:ilvl="6" w:tplc="D5223B66" w:tentative="1">
      <w:start w:val="1"/>
      <w:numFmt w:val="bullet"/>
      <w:lvlText w:val=""/>
      <w:lvlJc w:val="left"/>
      <w:pPr>
        <w:tabs>
          <w:tab w:val="num" w:pos="5040"/>
        </w:tabs>
        <w:ind w:left="5040" w:hanging="360"/>
      </w:pPr>
      <w:rPr>
        <w:rFonts w:ascii="Symbol" w:hAnsi="Symbol" w:hint="default"/>
      </w:rPr>
    </w:lvl>
    <w:lvl w:ilvl="7" w:tplc="38C434AC" w:tentative="1">
      <w:start w:val="1"/>
      <w:numFmt w:val="bullet"/>
      <w:lvlText w:val=""/>
      <w:lvlJc w:val="left"/>
      <w:pPr>
        <w:tabs>
          <w:tab w:val="num" w:pos="5760"/>
        </w:tabs>
        <w:ind w:left="5760" w:hanging="360"/>
      </w:pPr>
      <w:rPr>
        <w:rFonts w:ascii="Symbol" w:hAnsi="Symbol" w:hint="default"/>
      </w:rPr>
    </w:lvl>
    <w:lvl w:ilvl="8" w:tplc="370C599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25F45"/>
    <w:rsid w:val="00130E7B"/>
    <w:rsid w:val="001B57CB"/>
    <w:rsid w:val="001E53C6"/>
    <w:rsid w:val="00230043"/>
    <w:rsid w:val="002B04D5"/>
    <w:rsid w:val="002B57C9"/>
    <w:rsid w:val="00323443"/>
    <w:rsid w:val="00367906"/>
    <w:rsid w:val="003B1BEE"/>
    <w:rsid w:val="003F219D"/>
    <w:rsid w:val="00437DA9"/>
    <w:rsid w:val="004D678B"/>
    <w:rsid w:val="005B34CA"/>
    <w:rsid w:val="005E3D69"/>
    <w:rsid w:val="005F2F36"/>
    <w:rsid w:val="005F520A"/>
    <w:rsid w:val="006103F8"/>
    <w:rsid w:val="0065201C"/>
    <w:rsid w:val="006C4679"/>
    <w:rsid w:val="006D2C65"/>
    <w:rsid w:val="00711581"/>
    <w:rsid w:val="00726D2F"/>
    <w:rsid w:val="00756E3C"/>
    <w:rsid w:val="00775C70"/>
    <w:rsid w:val="00937032"/>
    <w:rsid w:val="009C1AFA"/>
    <w:rsid w:val="00A5374F"/>
    <w:rsid w:val="00AA046C"/>
    <w:rsid w:val="00B133DB"/>
    <w:rsid w:val="00C201E9"/>
    <w:rsid w:val="00C94E64"/>
    <w:rsid w:val="00D95B82"/>
    <w:rsid w:val="00DC30E0"/>
    <w:rsid w:val="00DC4F38"/>
    <w:rsid w:val="00DC6A66"/>
    <w:rsid w:val="00DD49EF"/>
    <w:rsid w:val="00DF5F07"/>
    <w:rsid w:val="00E1770C"/>
    <w:rsid w:val="00E25D20"/>
    <w:rsid w:val="00E47FA6"/>
    <w:rsid w:val="00F009F5"/>
    <w:rsid w:val="00F24B62"/>
    <w:rsid w:val="00F51913"/>
    <w:rsid w:val="00F5549C"/>
    <w:rsid w:val="00F80E4A"/>
    <w:rsid w:val="00F9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D13"/>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2022-10-27T07:33:00Z</dcterms:created>
  <dcterms:modified xsi:type="dcterms:W3CDTF">2022-10-27T07:33:00Z</dcterms:modified>
</cp:coreProperties>
</file>